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7B" w:rsidRDefault="00AD3A99">
      <w:pPr>
        <w:spacing w:after="200" w:line="276" w:lineRule="auto"/>
        <w:jc w:val="center"/>
        <w:rPr>
          <w:rFonts w:ascii="Bauhaus 93" w:eastAsia="Bauhaus 93" w:hAnsi="Bauhaus 93" w:cs="Bauhaus 93"/>
          <w:sz w:val="72"/>
        </w:rPr>
      </w:pPr>
      <w:r>
        <w:rPr>
          <w:rFonts w:ascii="Times New Roman" w:eastAsia="Times New Roman" w:hAnsi="Times New Roman" w:cs="Times New Roman"/>
          <w:sz w:val="72"/>
        </w:rPr>
        <w:t>ООО</w:t>
      </w:r>
      <w:r>
        <w:rPr>
          <w:rFonts w:ascii="Bauhaus 93" w:eastAsia="Bauhaus 93" w:hAnsi="Bauhaus 93" w:cs="Bauhaus 93"/>
          <w:sz w:val="72"/>
        </w:rPr>
        <w:t xml:space="preserve"> «</w:t>
      </w:r>
      <w:r>
        <w:rPr>
          <w:rFonts w:ascii="Times New Roman" w:eastAsia="Times New Roman" w:hAnsi="Times New Roman" w:cs="Times New Roman"/>
          <w:sz w:val="72"/>
        </w:rPr>
        <w:t>ФОРВАРД</w:t>
      </w:r>
      <w:r>
        <w:rPr>
          <w:rFonts w:ascii="Bauhaus 93" w:eastAsia="Bauhaus 93" w:hAnsi="Bauhaus 93" w:cs="Bauhaus 93"/>
          <w:sz w:val="72"/>
        </w:rPr>
        <w:t>-</w:t>
      </w:r>
      <w:r>
        <w:rPr>
          <w:rFonts w:ascii="Times New Roman" w:eastAsia="Times New Roman" w:hAnsi="Times New Roman" w:cs="Times New Roman"/>
          <w:sz w:val="72"/>
        </w:rPr>
        <w:t>МОТОРС</w:t>
      </w:r>
      <w:r>
        <w:rPr>
          <w:rFonts w:ascii="Bauhaus 93" w:eastAsia="Bauhaus 93" w:hAnsi="Bauhaus 93" w:cs="Bauhaus 93"/>
          <w:sz w:val="72"/>
        </w:rPr>
        <w:t>»</w:t>
      </w:r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Юридический адрес: 440028, г. Пенза, проспект Победы, д. 45</w:t>
      </w:r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Почтовый (фактический) адрес: 440031, г. Пенза, ул. Воронова, д. 1 «А»</w:t>
      </w:r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Генеральный директор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Кажаев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Сергей Николаевич на основании Устава</w:t>
      </w:r>
    </w:p>
    <w:p w:rsidR="0048557B" w:rsidRDefault="00485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8557B" w:rsidRDefault="008401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ИНН 5835138336 </w:t>
      </w:r>
      <w:bookmarkStart w:id="0" w:name="_GoBack"/>
      <w:bookmarkEnd w:id="0"/>
      <w:r w:rsidR="00AD3A99">
        <w:rPr>
          <w:rFonts w:ascii="Times New Roman" w:eastAsia="Times New Roman" w:hAnsi="Times New Roman" w:cs="Times New Roman"/>
          <w:b/>
          <w:sz w:val="32"/>
        </w:rPr>
        <w:t>КПП  583501001</w:t>
      </w:r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ОГРН  1215800004617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от  28.05.2021 г.</w:t>
      </w:r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ОКАТО  56401373000</w:t>
      </w:r>
      <w:proofErr w:type="gramEnd"/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ОКПО 60146336</w:t>
      </w:r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ОКВЭД  45.11.2</w:t>
      </w:r>
      <w:proofErr w:type="gramEnd"/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ИФНС  Октябрьского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р-на г. Пенза</w:t>
      </w:r>
    </w:p>
    <w:p w:rsidR="0048557B" w:rsidRDefault="00AD3A99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р/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40702810939180000372 в филиале «ЦЕНТРАЛЬНЫЙ» Банка ВТБ ПАО г. МОСКВА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кор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сч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30101810145250000411 БИК 044525411</w:t>
      </w:r>
    </w:p>
    <w:p w:rsidR="0048557B" w:rsidRDefault="0048557B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8557B" w:rsidRDefault="00AD3A99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Тел. 8 (8412) 205-222</w:t>
      </w:r>
    </w:p>
    <w:p w:rsidR="0048557B" w:rsidRDefault="0048557B">
      <w:pPr>
        <w:spacing w:after="200" w:line="276" w:lineRule="auto"/>
        <w:jc w:val="center"/>
        <w:rPr>
          <w:rFonts w:ascii="Calibri" w:eastAsia="Calibri" w:hAnsi="Calibri" w:cs="Calibri"/>
          <w:b/>
          <w:sz w:val="36"/>
        </w:rPr>
      </w:pPr>
    </w:p>
    <w:p w:rsidR="0048557B" w:rsidRDefault="00AD3A9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gazsales@motop.net</w:t>
      </w:r>
    </w:p>
    <w:p w:rsidR="0048557B" w:rsidRDefault="00485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8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57B"/>
    <w:rsid w:val="0048557B"/>
    <w:rsid w:val="00840120"/>
    <w:rsid w:val="00A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0C2BC-DBD1-4698-95BC-51E8812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Дураченкова</cp:lastModifiedBy>
  <cp:revision>3</cp:revision>
  <dcterms:created xsi:type="dcterms:W3CDTF">2023-12-21T07:01:00Z</dcterms:created>
  <dcterms:modified xsi:type="dcterms:W3CDTF">2023-12-21T07:05:00Z</dcterms:modified>
</cp:coreProperties>
</file>